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The procedures for exporting the agricultural products from Pakistan to China are as following:</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Pakistani side makes a formal request for exporting the certain product and sends the formal request to GACC through Embassy.</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After receiving of the request, GACC will send note, questionnaires, and materials required answering from Pakistani side.</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Pakistani side prepares the materials as required by GACC and sends to GACC.</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GACC does the evaluation of the materials and requests for supplementary materials if required.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Pakistani side provides the supplementary materials.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If the materials are all approved by CACC and meet the standards of Chinese side for importing, both sides will start the procedure of signing Protocol.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If some products are required for video inspection, both sides will find the time for inspection and GACC and send the feedback on the inspection.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Pakistani side will rectify according to the feedback of the inspection.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Written rectifying report is required to be sent to GACC and GACC will review on the report.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If all the materials meet the standard of importing, GACC will draft the protocol and send to Pakistani side to receive the review and comments. The protocol is requested to be translated into Urdo if needed.</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Both sides find the time to sign the protocol. </w:t>
      </w:r>
    </w:p>
    <w:p>
      <w:pPr>
        <w:numPr>
          <w:ilvl w:val="0"/>
          <w:numId w:val="1"/>
        </w:numPr>
        <w:spacing w:line="360" w:lineRule="auto"/>
        <w:jc w:val="both"/>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After signing the protocol, Pakistani enterprise will register on the GACC system. (Enterprises register on CIFER system or send the original registration material to GACC according to the instruction from GACC.) </w:t>
      </w:r>
    </w:p>
    <w:p>
      <w:pPr>
        <w:numPr>
          <w:ilvl w:val="0"/>
          <w:numId w:val="1"/>
        </w:numPr>
        <w:spacing w:line="360" w:lineRule="auto"/>
        <w:rPr>
          <w:rFonts w:hint="default" w:ascii="Times New Roman Regular" w:hAnsi="Times New Roman Regular" w:cs="Times New Roman Regular"/>
          <w:b w:val="0"/>
          <w:sz w:val="24"/>
          <w:szCs w:val="24"/>
          <w:lang w:val="en-US" w:eastAsia="zh-CN"/>
        </w:rPr>
      </w:pPr>
      <w:r>
        <w:rPr>
          <w:rFonts w:hint="default" w:ascii="Times New Roman Regular" w:hAnsi="Times New Roman Regular" w:cs="Times New Roman Regular"/>
          <w:b w:val="0"/>
          <w:sz w:val="24"/>
          <w:szCs w:val="24"/>
          <w:lang w:val="en-US" w:eastAsia="zh-CN"/>
        </w:rPr>
        <w:t xml:space="preserve">After registering on GACC system, the products will be exported from Pakistan to China.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Times New Roman Regular">
    <w:panose1 w:val="020206030504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E12B2"/>
    <w:multiLevelType w:val="singleLevel"/>
    <w:tmpl w:val="BEFE12B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E7587"/>
    <w:rsid w:val="7F6E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2025-03-19T11:05:00Z</dcterms:created>
  <dc:creator>小艺</dc:creator>
  <cp:lastModifiedBy>小艺</cp:lastModifiedBy>
  <dcterms:modified xsi:type="dcterms:W3CDTF">2025-03-19T11:06:16Z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6E54E8442047D4029334DA674C83F72D_41</vt:lpwstr>
  </property>
</Properties>
</file>